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pStyle w:val="2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pStyle w:val="2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2021年度注册城乡规划师职业资格考试</w:t>
      </w:r>
    </w:p>
    <w:p>
      <w:pPr>
        <w:pStyle w:val="2"/>
        <w:spacing w:after="312" w:afterLines="10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专业、学历和工作年限要求</w:t>
      </w:r>
    </w:p>
    <w:tbl>
      <w:tblPr>
        <w:tblStyle w:val="4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198"/>
        <w:gridCol w:w="742"/>
        <w:gridCol w:w="274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  <w:szCs w:val="24"/>
                <w:lang w:val="en-US" w:eastAsia="zh-CN"/>
              </w:rPr>
              <w:t>学位或学历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  <w:szCs w:val="24"/>
                <w:lang w:val="en-US" w:eastAsia="zh-CN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城</w:t>
            </w:r>
          </w:p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乡</w:t>
            </w:r>
          </w:p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规</w:t>
            </w:r>
          </w:p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划</w:t>
            </w: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本科学历或学位</w:t>
            </w:r>
          </w:p>
        </w:tc>
        <w:tc>
          <w:tcPr>
            <w:tcW w:w="348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取得城乡规划专业的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专业评估（认证）的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硕士学位</w:t>
            </w:r>
          </w:p>
        </w:tc>
        <w:tc>
          <w:tcPr>
            <w:tcW w:w="348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取得城乡规划专业的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专业评估（认证）的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城市规划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硕士学位（专业学位）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专业评估（认证）的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学士学位（专业学位）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硕士学位（专业学位）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其他专业</w:t>
            </w: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专业评估（认证）的本科学历或学位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硕士学位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专业评估（认证）的硕士学位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3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spacing w:line="240" w:lineRule="exact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.通过全国统一考试取得一级注册建筑师资格证书并符合《注册城乡规划师职业资格制度规定》（以下简称《规定》）中注册城乡规划师职业资格考试报考条件的，可免试《城乡规划原理》和《城乡规划相关知识》科目，成绩2年滚动。</w:t>
      </w:r>
    </w:p>
    <w:p>
      <w:pPr>
        <w:pStyle w:val="2"/>
        <w:spacing w:line="240" w:lineRule="exact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2.符合《规定》第八条第（五）项报名条件的，可免试《城乡规划原理》科目，成绩3年滚动。</w:t>
      </w:r>
    </w:p>
    <w:p>
      <w:pPr>
        <w:pStyle w:val="2"/>
        <w:spacing w:line="240" w:lineRule="exact"/>
        <w:ind w:left="600" w:hanging="600" w:hangingChars="2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3.（1）在教育部颁布《普通高等学校本科专业目录（2012年）》之前，高等学校颁发的“城市规划”专业大学本科学历或学位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与《规定》第八条的“城乡规划”专业大学本科学历或学位等同。</w:t>
      </w:r>
    </w:p>
    <w:p>
      <w:pPr>
        <w:pStyle w:val="2"/>
        <w:spacing w:line="240" w:lineRule="exact"/>
        <w:ind w:left="600" w:hanging="600" w:hangingChars="2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（2）在国务院学位委员会、教育部颁布《学位</w:t>
      </w:r>
      <w:r>
        <w:rPr>
          <w:rFonts w:hint="eastAsia" w:ascii="仿宋" w:hAnsi="仿宋" w:eastAsia="仿宋"/>
          <w:sz w:val="24"/>
          <w:szCs w:val="24"/>
        </w:rPr>
        <w:t>授予</w:t>
      </w:r>
      <w:r>
        <w:rPr>
          <w:rFonts w:ascii="仿宋" w:hAnsi="仿宋" w:eastAsia="仿宋"/>
          <w:sz w:val="24"/>
          <w:szCs w:val="24"/>
        </w:rPr>
        <w:t>和人才培养学科目录（2011年）》之前，高等学校颁发的“城市规划”或“城市规划设计”专业的硕士、博士层次相应学位，与《规定》第八条的“城乡规划”专业的硕士、博士层次学位等同。</w:t>
      </w:r>
    </w:p>
    <w:p>
      <w:pPr>
        <w:pStyle w:val="2"/>
        <w:spacing w:line="240" w:lineRule="exact"/>
        <w:ind w:left="600" w:hanging="600" w:hangingChars="2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4.（1）《规定》第八条的“建筑学学士学位（专业学位）”和“建筑学硕士学位（专业学位）”，是指根据国务院学位委员会颁布的《建筑学专业学位设置方案》，由国务院学位委员会授权的高等学校，在授权期内颁发的建筑学专业相应层次的专业学位，包括“建筑学学士”和“建筑学硕士”两个层次，不包括建筑学专业的工学学士学位、工学硕士学位以及“建筑与土木工程领域”的工程硕士学位。</w:t>
      </w:r>
    </w:p>
    <w:p>
      <w:pPr>
        <w:pStyle w:val="2"/>
        <w:spacing w:line="240" w:lineRule="exact"/>
        <w:ind w:left="600" w:hanging="600" w:hangingChars="250"/>
      </w:pPr>
      <w:r>
        <w:rPr>
          <w:rFonts w:ascii="仿宋" w:hAnsi="仿宋" w:eastAsia="仿宋"/>
          <w:sz w:val="24"/>
          <w:szCs w:val="24"/>
        </w:rPr>
        <w:t xml:space="preserve">     （2）“城市规划硕士学位（专业学位）”是指由国务院学位委员会授权的高等学校，在授权期内颁发的“城市规划硕士”专业学位。</w:t>
      </w: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5" w:left="1588" w:header="680" w:footer="68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5B0D"/>
    <w:rsid w:val="5D3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Times New Roman" w:hAnsi="Times New Roman"/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2021-08-18T02:55:00Z</dcterms:created>
  <dc:creator>it's 刘</dc:creator>
  <cp:lastModifiedBy>it's 刘</cp:lastModifiedBy>
  <dcterms:modified xsi:type="dcterms:W3CDTF">2021-08-18T02:56:16Z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88FD6BD2A017470CB6420C3825DCDCBD</vt:lpwstr>
  </property>
</Properties>
</file>