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276" w:rsidRDefault="009B6276" w:rsidP="009B6276">
      <w:pPr>
        <w:tabs>
          <w:tab w:val="left" w:pos="7980"/>
        </w:tabs>
        <w:jc w:val="left"/>
        <w:rPr>
          <w:rFonts w:ascii="黑体" w:eastAsia="黑体" w:hAnsi="黑体"/>
          <w:sz w:val="30"/>
          <w:szCs w:val="30"/>
        </w:rPr>
      </w:pPr>
      <w:r>
        <w:rPr>
          <w:rFonts w:ascii="黑体" w:eastAsia="黑体" w:hAnsi="黑体" w:hint="eastAsia"/>
          <w:sz w:val="30"/>
          <w:szCs w:val="30"/>
        </w:rPr>
        <w:t>附件</w:t>
      </w:r>
      <w:r>
        <w:rPr>
          <w:rFonts w:ascii="黑体" w:eastAsia="黑体" w:hAnsi="黑体"/>
          <w:sz w:val="30"/>
          <w:szCs w:val="30"/>
        </w:rPr>
        <w:fldChar w:fldCharType="begin"/>
      </w:r>
      <w:r>
        <w:rPr>
          <w:rFonts w:ascii="黑体" w:eastAsia="黑体" w:hAnsi="黑体"/>
          <w:sz w:val="30"/>
          <w:szCs w:val="30"/>
        </w:rPr>
        <w:instrText>ADDIN CNKISM.UserStyle</w:instrText>
      </w:r>
      <w:r>
        <w:rPr>
          <w:rFonts w:ascii="黑体" w:eastAsia="黑体" w:hAnsi="黑体"/>
          <w:sz w:val="30"/>
          <w:szCs w:val="30"/>
        </w:rPr>
        <w:fldChar w:fldCharType="end"/>
      </w:r>
    </w:p>
    <w:p w:rsidR="009B6276" w:rsidRDefault="009B6276" w:rsidP="009B6276">
      <w:pPr>
        <w:tabs>
          <w:tab w:val="left" w:pos="7980"/>
        </w:tabs>
        <w:ind w:firstLineChars="600" w:firstLine="2160"/>
        <w:jc w:val="left"/>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咨询工程师（投资）职业资格</w:t>
      </w:r>
      <w:bookmarkStart w:id="0" w:name="_GoBack"/>
      <w:bookmarkEnd w:id="0"/>
    </w:p>
    <w:p w:rsidR="009B6276" w:rsidRDefault="009B6276" w:rsidP="009B6276">
      <w:pPr>
        <w:tabs>
          <w:tab w:val="left" w:pos="7980"/>
        </w:tabs>
        <w:ind w:firstLineChars="800" w:firstLine="2880"/>
        <w:jc w:val="left"/>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考试有关问题的说明</w:t>
      </w:r>
    </w:p>
    <w:p w:rsidR="009B6276" w:rsidRDefault="009B6276" w:rsidP="009B6276">
      <w:pPr>
        <w:tabs>
          <w:tab w:val="left" w:pos="7980"/>
        </w:tabs>
        <w:ind w:rightChars="1" w:right="2"/>
        <w:jc w:val="center"/>
        <w:rPr>
          <w:rFonts w:ascii="华文中宋" w:eastAsia="华文中宋" w:hAnsi="华文中宋"/>
          <w:sz w:val="32"/>
          <w:szCs w:val="32"/>
        </w:rPr>
      </w:pP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为贯彻落实人力资源社会保障部人事考试中心《专业技术人员资格考试报名证明事项告知承诺制试点工作实施方案》的要求，帮助考生准确理解考试报名条件，中国工程咨询协会对《工程咨询（投资）专业技术人员职业资格制度暂行规定》和《咨询工程师（投资）职业资格考试实施办法》（人社部发</w:t>
      </w:r>
      <w:r>
        <w:rPr>
          <w:rFonts w:ascii="仿宋" w:eastAsia="仿宋" w:hAnsi="仿宋"/>
          <w:sz w:val="30"/>
          <w:szCs w:val="30"/>
        </w:rPr>
        <w:t>〔2015〕64号文</w:t>
      </w:r>
      <w:r>
        <w:rPr>
          <w:rFonts w:ascii="仿宋" w:eastAsia="仿宋" w:hAnsi="仿宋" w:hint="eastAsia"/>
          <w:sz w:val="30"/>
          <w:szCs w:val="30"/>
        </w:rPr>
        <w:t>(以下简称《暂行规定》或《实施办法》）中的有关规定及相关问题做如下说明：</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一、考试设《宏观经济政策与发展规划》《工程项目组织与管理》《项目决策分析与评价》和《现代咨询方法与实务》4个科目。考试成绩实行4年为一个周期的滚动管理办法，应试人员在连续4个考试年度内参加全部（4个）科目的考试并合格，可取得咨询工程师（投资）职业资格证书。</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符合免考条件的应试人员，只参加《项目决策分析与评价》和《现代咨询方法与实务》2个科目的考试。考试成绩实行2年为一个周期的滚动管理办法，应试人员在连续2个考试年度内通过应试科目的考试，可取得咨询工程师（投资）职业资格证书。</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二、《暂行规定》中所称“工程咨询业务”，是指国家发展改革委印发的《工程咨询行业管理办法》（国家发展改革委</w:t>
      </w:r>
      <w:r>
        <w:rPr>
          <w:rFonts w:ascii="仿宋" w:eastAsia="仿宋" w:hAnsi="仿宋"/>
          <w:sz w:val="30"/>
          <w:szCs w:val="30"/>
        </w:rPr>
        <w:t>2017年第9号令</w:t>
      </w:r>
      <w:r>
        <w:rPr>
          <w:rFonts w:ascii="仿宋" w:eastAsia="仿宋" w:hAnsi="仿宋" w:hint="eastAsia"/>
          <w:sz w:val="30"/>
          <w:szCs w:val="30"/>
        </w:rPr>
        <w:t>）中规定的工程咨询服务范围，包括：（一）规划咨询：含总体规划、专项规划、区域规划及行业规划的编制；（二）项目咨询：含项目投资机会研究、投融资策划，项目建议书(预可行性研究)、项目可行性研究报告、项目申请报告、资金申请报告的编制，政府和社会资</w:t>
      </w:r>
      <w:r>
        <w:rPr>
          <w:rFonts w:ascii="仿宋" w:eastAsia="仿宋" w:hAnsi="仿宋" w:hint="eastAsia"/>
          <w:sz w:val="30"/>
          <w:szCs w:val="30"/>
        </w:rPr>
        <w:lastRenderedPageBreak/>
        <w:t>本合作（</w:t>
      </w:r>
      <w:r>
        <w:rPr>
          <w:rFonts w:ascii="仿宋" w:eastAsia="仿宋" w:hAnsi="仿宋"/>
          <w:sz w:val="30"/>
          <w:szCs w:val="30"/>
        </w:rPr>
        <w:t xml:space="preserve">PPP）项目咨询等；（三）评估咨询：各级政府及有关部门委托的对规划、项目建议书、可行性研究报告、项目申请报告、资金申请报告、PPP </w:t>
      </w:r>
      <w:r>
        <w:rPr>
          <w:rFonts w:ascii="仿宋" w:eastAsia="仿宋" w:hAnsi="仿宋" w:hint="eastAsia"/>
          <w:sz w:val="30"/>
          <w:szCs w:val="30"/>
        </w:rPr>
        <w:t>项目实施方案、初步设计的评估，规划和项目中期评价、后评价，项目概预决算审查，及其他履行投资管理职能所需的专业技术服务；（四）全过程工程咨询：采用多种服务方式组合，为项目决策、实施和运营持续提供局部或整体解决方案以及管理服务。</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根据国家发展改革委和住房城乡建设部《关于推进全过程工程咨询服务发展的指导意见》(发改投资规(2019)515号)，投资咨询、招标代理、勘察、设计、监理、造价、项目管理等，均属于工程咨询业务。</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三、《暂行规定》中所称的“专业”是指教育部印发的《普通高等学校本科专业目录》(2020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所学专业不属于上述学科门类专业范围的报考人员，其累计从事工程咨询业务的年限均相应增加2年。</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四、《暂行规定》中所称“学历、学位”，</w:t>
      </w:r>
      <w:r>
        <w:rPr>
          <w:rFonts w:ascii="仿宋" w:eastAsia="仿宋" w:hAnsi="仿宋" w:hint="eastAsia"/>
          <w:b/>
          <w:bCs/>
          <w:sz w:val="30"/>
          <w:szCs w:val="30"/>
        </w:rPr>
        <w:t>是指国家承认的国民教育系列学历、学位，</w:t>
      </w:r>
      <w:r>
        <w:rPr>
          <w:rFonts w:ascii="仿宋" w:eastAsia="仿宋" w:hAnsi="仿宋" w:hint="eastAsia"/>
          <w:sz w:val="30"/>
          <w:szCs w:val="30"/>
        </w:rPr>
        <w:t>包括参加普通高等教育、成人高等教育、电大开放教育、网络远程教育、高等教育自学考试所取得的学历、学位。本人应完成学业并获得相关学历、学位证书（肄业证书、结业证书除</w:t>
      </w:r>
      <w:r>
        <w:rPr>
          <w:rFonts w:ascii="仿宋" w:eastAsia="仿宋" w:hAnsi="仿宋"/>
          <w:sz w:val="30"/>
          <w:szCs w:val="30"/>
        </w:rPr>
        <w:t>外</w:t>
      </w:r>
      <w:r>
        <w:rPr>
          <w:rFonts w:ascii="仿宋" w:eastAsia="仿宋" w:hAnsi="仿宋" w:hint="eastAsia"/>
          <w:sz w:val="30"/>
          <w:szCs w:val="30"/>
        </w:rPr>
        <w:t xml:space="preserve">）。 </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五、《暂行规定》中所称“从业年限”，是指报考人员自参加工作之日起累计从事工程咨询业务时间的总和，计算截止日期为考试</w:t>
      </w:r>
      <w:r>
        <w:rPr>
          <w:rFonts w:ascii="仿宋" w:eastAsia="仿宋" w:hAnsi="仿宋"/>
          <w:sz w:val="30"/>
          <w:szCs w:val="30"/>
        </w:rPr>
        <w:t>当年度的12月31日</w:t>
      </w:r>
      <w:r>
        <w:rPr>
          <w:rFonts w:ascii="仿宋" w:eastAsia="仿宋" w:hAnsi="仿宋" w:hint="eastAsia"/>
          <w:sz w:val="30"/>
          <w:szCs w:val="30"/>
        </w:rPr>
        <w:t>。</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六、《实施办法》中所称获奖项目的“主要完成人”，是指中国工</w:t>
      </w:r>
      <w:r>
        <w:rPr>
          <w:rFonts w:ascii="仿宋" w:eastAsia="仿宋" w:hAnsi="仿宋" w:hint="eastAsia"/>
          <w:sz w:val="30"/>
          <w:szCs w:val="30"/>
        </w:rPr>
        <w:lastRenderedPageBreak/>
        <w:t>程咨询协会组织评选的全国优秀工程咨询成果一、二、三等奖和优秀奖，以及住房城乡建设部组织评选的全国优秀勘察设计金、银奖所附获奖证书或获奖名单中所列人员。</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上述人员可免试部分科目，只参加《项目决策分析与评价》和《现代咨询方法与实务》2个科目的考试。</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七、《实施办法》中所称“工程技术类职业资格证书”，是指列入国家职业资格目录的工程技术类专业技术人员职业资格证书。具体包括: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取得上述职业资格证书并从事工程咨询业务工作满8年的人员，可免试部分科目，只参加《项目决策分析与评价》和《现代咨询方法与实务》2个科目的考试。</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八、港澳台居民可以报名参加咨询工程师（投资）职业资格考试。港澳台居民持内地高等学校毕业证书的，可以直接填报相关信息；持香港、澳门、台湾地区或者国外高等学校学历、学位报考者，其学历、学位须经教育部留学服务中心认证。</w:t>
      </w:r>
    </w:p>
    <w:p w:rsidR="009B6276" w:rsidRDefault="009B6276" w:rsidP="009B6276">
      <w:pPr>
        <w:tabs>
          <w:tab w:val="left" w:pos="7980"/>
        </w:tabs>
        <w:spacing w:line="440" w:lineRule="exact"/>
        <w:ind w:firstLineChars="200" w:firstLine="600"/>
        <w:rPr>
          <w:sz w:val="30"/>
          <w:szCs w:val="30"/>
        </w:rPr>
      </w:pPr>
      <w:r>
        <w:rPr>
          <w:rFonts w:ascii="仿宋" w:eastAsia="仿宋" w:hAnsi="仿宋" w:hint="eastAsia"/>
          <w:sz w:val="30"/>
          <w:szCs w:val="30"/>
        </w:rPr>
        <w:t>教育部留学服务中心网上服务大厅：</w:t>
      </w:r>
      <w:r>
        <w:rPr>
          <w:rFonts w:ascii="仿宋" w:eastAsia="仿宋" w:hAnsi="仿宋"/>
          <w:sz w:val="30"/>
          <w:szCs w:val="30"/>
        </w:rPr>
        <w:t>http://zwfw.cscse.edu.cn/</w:t>
      </w:r>
    </w:p>
    <w:p w:rsidR="009B6276" w:rsidRDefault="009B6276" w:rsidP="009B6276">
      <w:pPr>
        <w:tabs>
          <w:tab w:val="left" w:pos="7980"/>
        </w:tabs>
        <w:spacing w:line="440" w:lineRule="exact"/>
        <w:ind w:firstLineChars="200" w:firstLine="600"/>
        <w:rPr>
          <w:rFonts w:ascii="仿宋" w:eastAsia="仿宋" w:hAnsi="仿宋"/>
          <w:sz w:val="30"/>
          <w:szCs w:val="30"/>
        </w:rPr>
      </w:pPr>
      <w:r>
        <w:rPr>
          <w:rFonts w:ascii="仿宋" w:eastAsia="仿宋" w:hAnsi="仿宋" w:hint="eastAsia"/>
          <w:sz w:val="30"/>
          <w:szCs w:val="30"/>
        </w:rPr>
        <w:t>九</w:t>
      </w:r>
      <w:r>
        <w:rPr>
          <w:rFonts w:ascii="仿宋" w:eastAsia="仿宋" w:hAnsi="仿宋"/>
          <w:sz w:val="30"/>
          <w:szCs w:val="30"/>
        </w:rPr>
        <w:t>、</w:t>
      </w:r>
      <w:r>
        <w:rPr>
          <w:rFonts w:ascii="仿宋" w:eastAsia="仿宋" w:hAnsi="仿宋" w:hint="eastAsia"/>
          <w:sz w:val="30"/>
          <w:szCs w:val="30"/>
        </w:rPr>
        <w:t>2016年印发的《中国工程咨询协会关于咨询工程师(投资)职业资格考试有关问题的说明的通知》(中咨协培</w:t>
      </w:r>
      <w:r>
        <w:rPr>
          <w:rFonts w:ascii="仿宋" w:eastAsia="仿宋" w:hAnsi="仿宋"/>
          <w:sz w:val="30"/>
          <w:szCs w:val="30"/>
        </w:rPr>
        <w:t>〔201</w:t>
      </w:r>
      <w:r>
        <w:rPr>
          <w:rFonts w:ascii="仿宋" w:eastAsia="仿宋" w:hAnsi="仿宋" w:hint="eastAsia"/>
          <w:sz w:val="30"/>
          <w:szCs w:val="30"/>
        </w:rPr>
        <w:t>6</w:t>
      </w:r>
      <w:r>
        <w:rPr>
          <w:rFonts w:ascii="仿宋" w:eastAsia="仿宋" w:hAnsi="仿宋"/>
          <w:sz w:val="30"/>
          <w:szCs w:val="30"/>
        </w:rPr>
        <w:t>〕</w:t>
      </w:r>
      <w:r>
        <w:rPr>
          <w:rFonts w:ascii="仿宋" w:eastAsia="仿宋" w:hAnsi="仿宋" w:hint="eastAsia"/>
          <w:sz w:val="30"/>
          <w:szCs w:val="30"/>
        </w:rPr>
        <w:t>65号)作废。</w:t>
      </w:r>
    </w:p>
    <w:p w:rsidR="009B6276" w:rsidRDefault="009B6276" w:rsidP="009B6276">
      <w:pPr>
        <w:tabs>
          <w:tab w:val="left" w:pos="7980"/>
        </w:tabs>
        <w:rPr>
          <w:rFonts w:ascii="黑体" w:eastAsia="黑体" w:hAnsi="黑体"/>
          <w:sz w:val="30"/>
          <w:szCs w:val="30"/>
        </w:rPr>
      </w:pPr>
    </w:p>
    <w:p w:rsidR="009B6276" w:rsidRDefault="009B6276" w:rsidP="009B6276"/>
    <w:p w:rsidR="00907B41" w:rsidRPr="009B6276" w:rsidRDefault="00907B41"/>
    <w:sectPr w:rsidR="00907B41" w:rsidRPr="009B6276">
      <w:footerReference w:type="even" r:id="rId4"/>
      <w:footerReference w:type="default" r:id="rId5"/>
      <w:pgSz w:w="11906" w:h="16838"/>
      <w:pgMar w:top="2098" w:right="1474" w:bottom="1985" w:left="1588"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38CF7CFA" w:usb2="00082016" w:usb3="00000000" w:csb0="00040001"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9" w:rsidRDefault="009B62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2AA9" w:rsidRDefault="009B627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A9" w:rsidRDefault="009B6276">
    <w:pPr>
      <w:pStyle w:val="a3"/>
      <w:jc w:val="center"/>
    </w:pPr>
    <w:r>
      <w:fldChar w:fldCharType="begin"/>
    </w:r>
    <w:r>
      <w:instrText xml:space="preserve"> PAGE   \* MERGEFORMAT </w:instrText>
    </w:r>
    <w:r>
      <w:fldChar w:fldCharType="separate"/>
    </w:r>
    <w:r w:rsidRPr="009B6276">
      <w:rPr>
        <w:noProof/>
        <w:lang w:val="zh-CN"/>
      </w:rPr>
      <w:t>3</w:t>
    </w:r>
    <w:r>
      <w:fldChar w:fldCharType="end"/>
    </w:r>
  </w:p>
  <w:p w:rsidR="00712AA9" w:rsidRDefault="009B6276">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76"/>
    <w:rsid w:val="00907B41"/>
    <w:rsid w:val="009B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1F9D1-7274-4CE4-9B9B-6E000EEC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2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9B6276"/>
    <w:pPr>
      <w:tabs>
        <w:tab w:val="center" w:pos="4153"/>
        <w:tab w:val="right" w:pos="8306"/>
      </w:tabs>
      <w:snapToGrid w:val="0"/>
      <w:jc w:val="left"/>
    </w:pPr>
    <w:rPr>
      <w:sz w:val="18"/>
      <w:szCs w:val="18"/>
    </w:rPr>
  </w:style>
  <w:style w:type="character" w:customStyle="1" w:styleId="a4">
    <w:name w:val="页脚 字符"/>
    <w:basedOn w:val="a0"/>
    <w:link w:val="a3"/>
    <w:uiPriority w:val="99"/>
    <w:rsid w:val="009B6276"/>
    <w:rPr>
      <w:rFonts w:ascii="Calibri" w:eastAsia="宋体" w:hAnsi="Calibri" w:cs="Times New Roman"/>
      <w:sz w:val="18"/>
      <w:szCs w:val="18"/>
    </w:rPr>
  </w:style>
  <w:style w:type="character" w:styleId="a5">
    <w:name w:val="page number"/>
    <w:qFormat/>
    <w:rsid w:val="009B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2022-02-25T01:06:00Z</dcterms:created>
  <dcterms:modified xsi:type="dcterms:W3CDTF">2022-02-25T01:07:00Z</dcterms:modified>
</cp:coreProperties>
</file>