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80"/>
        </w:tabs>
        <w:jc w:val="left"/>
        <w:rPr>
          <w:rFonts w:ascii="黑体" w:hAnsi="黑体" w:eastAsia="黑体"/>
          <w:sz w:val="30"/>
          <w:szCs w:val="30"/>
        </w:rPr>
      </w:pPr>
      <w:r>
        <w:rPr>
          <w:rFonts w:hint="eastAsia" w:ascii="黑体" w:hAnsi="黑体" w:eastAsia="黑体"/>
          <w:sz w:val="30"/>
          <w:szCs w:val="30"/>
        </w:rPr>
        <w:t>附件</w:t>
      </w:r>
      <w:r>
        <w:rPr>
          <w:rFonts w:ascii="黑体" w:hAnsi="黑体" w:eastAsia="黑体"/>
          <w:sz w:val="30"/>
          <w:szCs w:val="30"/>
        </w:rPr>
        <w:fldChar w:fldCharType="begin"/>
      </w:r>
      <w:r>
        <w:rPr>
          <w:rFonts w:ascii="黑体" w:hAnsi="黑体" w:eastAsia="黑体"/>
          <w:sz w:val="30"/>
          <w:szCs w:val="30"/>
        </w:rPr>
        <w:instrText xml:space="preserve">ADDIN CNKISM.UserStyle</w:instrText>
      </w:r>
      <w:r>
        <w:rPr>
          <w:rFonts w:ascii="黑体" w:hAnsi="黑体" w:eastAsia="黑体"/>
          <w:sz w:val="30"/>
          <w:szCs w:val="30"/>
        </w:rPr>
        <w:fldChar w:fldCharType="end"/>
      </w:r>
    </w:p>
    <w:p>
      <w:pPr>
        <w:tabs>
          <w:tab w:val="left" w:pos="7980"/>
        </w:tabs>
        <w:spacing w:line="560" w:lineRule="exact"/>
        <w:ind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咨询工程师（投资）职业资格</w:t>
      </w:r>
    </w:p>
    <w:p>
      <w:pPr>
        <w:tabs>
          <w:tab w:val="left" w:pos="7980"/>
        </w:tabs>
        <w:spacing w:line="560" w:lineRule="exact"/>
        <w:ind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考</w:t>
      </w:r>
      <w:bookmarkStart w:id="0" w:name="_GoBack"/>
      <w:bookmarkEnd w:id="0"/>
      <w:r>
        <w:rPr>
          <w:rFonts w:hint="eastAsia" w:ascii="方正小标宋简体" w:hAnsi="方正小标宋简体" w:eastAsia="方正小标宋简体" w:cs="方正小标宋简体"/>
          <w:bCs/>
          <w:sz w:val="44"/>
          <w:szCs w:val="44"/>
        </w:rPr>
        <w:t>试有关问题的说明</w:t>
      </w:r>
    </w:p>
    <w:p>
      <w:pPr>
        <w:tabs>
          <w:tab w:val="left" w:pos="7980"/>
        </w:tabs>
        <w:ind w:right="2" w:rightChars="1"/>
        <w:jc w:val="center"/>
        <w:rPr>
          <w:rFonts w:ascii="华文中宋" w:hAnsi="华文中宋" w:eastAsia="华文中宋"/>
          <w:sz w:val="32"/>
          <w:szCs w:val="32"/>
        </w:rPr>
      </w:pP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人力资源社会保障部人事考试中心《专业技术人员资格考试报名证明事项告知承诺制试点工作实施方案》的要求，帮助考生准确理解考试报名条件，中国工程咨询协会对《工程咨询（投资）专业技术人员职业资格制度暂行规定》和《咨询工程师（投资）职业资格考试实施办法》（人社部发〔2015〕64号文</w:t>
      </w:r>
      <w:r>
        <w:rPr>
          <w:rFonts w:hint="eastAsia" w:ascii="仿宋_GB2312" w:hAnsi="仿宋_GB2312" w:eastAsia="仿宋_GB2312" w:cs="仿宋_GB2312"/>
          <w:sz w:val="32"/>
          <w:szCs w:val="32"/>
          <w:lang w:val="en-US" w:eastAsia="zh-CN"/>
        </w:rPr>
        <w:t>(以下简称《暂行规定》或《实施办法》</w:t>
      </w:r>
      <w:r>
        <w:rPr>
          <w:rFonts w:hint="eastAsia" w:ascii="仿宋_GB2312" w:hAnsi="仿宋_GB2312" w:eastAsia="仿宋_GB2312" w:cs="仿宋_GB2312"/>
          <w:sz w:val="32"/>
          <w:szCs w:val="32"/>
        </w:rPr>
        <w:t>）中的有关规定及相关问题做如下说明：</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试设《宏观经济政策与发展规划》《工程项目组织与管理》《项目决策分析与评价》和《现代咨询方法与实务》4个科目。考试成绩实行4年为一个周期的滚动管理办法，应试人员在连续4个考试年度内参加全部（4个）科目的考试并合格，可取得咨询工程师（投资）职业资格证书。</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免考条件的应试人员，只参加《项目决策分析与评价》和《现代咨询方法与实务》2个科目的考试。考试成绩实行2年为一个周期的滚动管理办法，应试人员在连续2个考试年度内通过应试科目的考试，可取得咨询工程师（投资）职业资格证书。</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暂行规定》中所称“工程咨询业务”，是指国家发展改革委印发的《工程咨询行业管理办法》（国家发展改革委2017年第9号令）中规定的工程咨询服务范围，包括：（一）规划咨询：含总体规划、专项规划、区域规划及行业规划的编制；（二）项目咨询：含项目投资机会研究、投融资策划，项目建议书(预可行性研究)、项目可行性研究报告、项目申请报告、资金申请报告的编制，政府和社会资本合作（PPP）项目咨询等；（三）评估咨询：各级政府及有关部门委托的对规划、项目建议书、可行性研究报告、项目申请报告、资金申请报告、PPP 项目实施方案、初步设计的评估，规划和项目中期评价、后评价，项目概预决算审查，及其他履行投资管理职能所需的专业技术服务；（四）全过程工程咨询：采用多种服务方式组合，为项目决策、实施和运营持续提供局部或整体解决方案以及管理服务。</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根据国家发展改革委和住房城乡建设部《关于推进全过程工程咨询服务发展的指导意见》(发改投资规(2019)515号)，投资咨询、招标代理、勘察、设计、监理、造价、项目管理等，均属于工程咨询业务。</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暂行规定》中所称的“专业”是指教育部印发的《普通高等学校本科专业目录》(2020年版)中所设置的有关学科门类专业，具体如下:“工学学科门类”专业是指“工学”学科门类下的所有专业；“经济学类”专业是指“经济学”学科门类下“经济学类”中的经济学专业和经济统计学专业；“管理科学与工程类”专业是指“管理学”学科门类下“管理科学与工程类”中的管理科学专业、信息管理与信息系统专业、工程管理专业、房地产开发与管理专业以及工程造价专业。</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所学专业不属于上述学科门类专业范围的报考人员，其累计从事工程咨询业务的年限均相应增加2年。</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四、《暂行规定》中所称“学历、学位”，</w:t>
      </w:r>
      <w:r>
        <w:rPr>
          <w:rFonts w:hint="eastAsia" w:ascii="仿宋_GB2312" w:hAnsi="仿宋_GB2312" w:eastAsia="仿宋_GB2312" w:cs="仿宋_GB2312"/>
          <w:b/>
          <w:bCs/>
          <w:sz w:val="32"/>
          <w:szCs w:val="32"/>
        </w:rPr>
        <w:t>是指国家承认的国民教育系列学历、学位，</w:t>
      </w:r>
      <w:r>
        <w:rPr>
          <w:rFonts w:hint="eastAsia" w:ascii="仿宋_GB2312" w:hAnsi="仿宋_GB2312" w:eastAsia="仿宋_GB2312" w:cs="仿宋_GB2312"/>
          <w:sz w:val="32"/>
          <w:szCs w:val="32"/>
        </w:rPr>
        <w:t>包括参加普通高等教育、成人高等教育、电大开放教育、网络远程教育、高等教育自学考试所取得的学历、学位。本人应完成学业并获得相关学历、学位证书（肄业证书、结业证书除外）。</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五、《暂行规定》中所称“从业年限”，是指报考人员自参加工作之日起累计从事工程咨询业务时间的总和，计算截止日期为考试当年度的12月31日。</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实施办法》中所称获奖项目的“主要完成人”，是指中国工程咨询协会组织评选的全国优秀工程咨询成果一、二、三等奖和优秀奖，以及住房城乡建设部组织评选的全国优秀勘察设计金、银奖所附获奖证书或获奖名单中所列人员。</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上述人员可免试部分科目，只参加《项目决策分析与评价》和《现代咨询方法与实务》2个科目的考试。</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实施办法》中所称“工程技术类职业资格证书”，是指列入国家职业资格目录的工程技术类专业技术人员职业资格证书。具体包括:监理工程师、一级注册建筑师、环境影响评价工程师、注册核安全工程师、注册设备监理师、一级建造师、注册土木工程师、注册电气工程师、注册公用设备工程师、注册化工工程师、注册环保工程师、一级注册结构工程师、注册城乡规划师、一级造价工程师。</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取得上述职业资格证书并从事工程咨询业务工作满8年的人员，可免试部分科目，只参加《项目决策分析与评价》和《现代咨询方法与实务》2个科目的考试。</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港澳台居民可以报名参加咨询工程师（投资）职业资格考试。港澳台居民持内地高等学校毕业证书的，可以直接填报相关信息；持香港、澳门、台湾地区或者国外高等学校学历、学位报考者，其学历、学位须经教育部留学服务中心认证。</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教育部留学服务中心网上服务大厅：http://zwfw.cscse.edu.cn/</w:t>
      </w:r>
    </w:p>
    <w:p>
      <w:pPr>
        <w:keepNext w:val="0"/>
        <w:keepLines w:val="0"/>
        <w:pageBreakBefore w:val="0"/>
        <w:widowControl w:val="0"/>
        <w:tabs>
          <w:tab w:val="left" w:pos="798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九、2016年印发的《中国工程咨询协会关于咨询工程师(投资)职业资格考试有关问题的说明的通知》(中咨协培〔2016〕65号)作废。</w:t>
      </w:r>
    </w:p>
    <w:p>
      <w:pPr>
        <w:tabs>
          <w:tab w:val="left" w:pos="7980"/>
        </w:tabs>
        <w:rPr>
          <w:rFonts w:ascii="黑体" w:hAnsi="黑体" w:eastAsia="黑体"/>
          <w:sz w:val="30"/>
          <w:szCs w:val="30"/>
        </w:rPr>
      </w:pPr>
    </w:p>
    <w:p/>
    <w:p/>
    <w:sectPr>
      <w:headerReference r:id="rId3" w:type="first"/>
      <w:footerReference r:id="rId6" w:type="first"/>
      <w:footerReference r:id="rId4" w:type="default"/>
      <w:footerReference r:id="rId5" w:type="even"/>
      <w:pgSz w:w="11906" w:h="16838"/>
      <w:pgMar w:top="1984" w:right="1474" w:bottom="1587" w:left="1588"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2409D1-9D86-457C-850B-B3059A608A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667A862-04B2-4F57-9C77-07B060AD6D1D}"/>
  </w:font>
  <w:font w:name="方正小标宋简体">
    <w:panose1 w:val="02000000000000000000"/>
    <w:charset w:val="86"/>
    <w:family w:val="auto"/>
    <w:pitch w:val="default"/>
    <w:sig w:usb0="00000001" w:usb1="080E0000" w:usb2="00000000" w:usb3="00000000" w:csb0="00040000" w:csb1="00000000"/>
    <w:embedRegular r:id="rId3" w:fontKey="{330A4AF7-F1C0-48DD-BD26-C1C5CD95E88C}"/>
  </w:font>
  <w:font w:name="华文中宋">
    <w:panose1 w:val="02010600040101010101"/>
    <w:charset w:val="86"/>
    <w:family w:val="auto"/>
    <w:pitch w:val="default"/>
    <w:sig w:usb0="00000287" w:usb1="080F0000" w:usb2="00000000" w:usb3="00000000" w:csb0="0004009F" w:csb1="DFD70000"/>
    <w:embedRegular r:id="rId4" w:fontKey="{D99722C3-EBBA-4977-8B47-A1EAF3E00071}"/>
  </w:font>
  <w:font w:name="仿宋_GB2312">
    <w:altName w:val="仿宋"/>
    <w:panose1 w:val="02010609030101010101"/>
    <w:charset w:val="86"/>
    <w:family w:val="modern"/>
    <w:pitch w:val="default"/>
    <w:sig w:usb0="00000000" w:usb1="00000000" w:usb2="00000000" w:usb3="00000000" w:csb0="00040000" w:csb1="00000000"/>
    <w:embedRegular r:id="rId5" w:fontKey="{F3832CA6-7B62-4167-B927-CC45BEBF73B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rPr>
                              <w:lang w:val="zh-CN"/>
                            </w:rP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12</w:t>
                    </w:r>
                    <w:r>
                      <w:fldChar w:fldCharType="end"/>
                    </w:r>
                  </w:p>
                </w:txbxContent>
              </v:textbox>
            </v:shape>
          </w:pict>
        </mc:Fallback>
      </mc:AlternateContent>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MDYwYWNiY2E3OTIxYTYwZGQyYzAwOGE1MWNjMzkifQ=="/>
  </w:docVars>
  <w:rsids>
    <w:rsidRoot w:val="3E982C72"/>
    <w:rsid w:val="3E98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2023-02-20T06:59:00Z</dcterms:created>
  <dc:creator>it's 刘</dc:creator>
  <cp:lastModifiedBy>it's 刘</cp:lastModifiedBy>
  <dcterms:modified xsi:type="dcterms:W3CDTF">2023-02-20T06:59:26Z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F1C64913B8C4435F8C3E21F240F46253</vt:lpwstr>
  </property>
</Properties>
</file>