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pacing w:before="31" w:beforeLines="10" w:after="156" w:afterLines="50" w:line="460" w:lineRule="exact"/>
        <w:contextualSpacing/>
        <w:jc w:val="center"/>
        <w:rPr>
          <w:rFonts w:hint="eastAsia" w:ascii="方正小标宋简体" w:hAnsi="黑体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</w:rPr>
        <w:t>环境保护相关专业新旧对应表</w:t>
      </w:r>
    </w:p>
    <w:p>
      <w:pPr>
        <w:spacing w:before="31" w:beforeLines="10" w:after="156" w:afterLines="50" w:line="460" w:lineRule="exact"/>
        <w:contextualSpacing/>
        <w:jc w:val="center"/>
        <w:rPr>
          <w:rFonts w:hint="eastAsia" w:ascii="方正小标宋简体" w:hAnsi="黑体" w:eastAsia="方正小标宋简体"/>
          <w:sz w:val="40"/>
          <w:szCs w:val="40"/>
        </w:rPr>
      </w:pPr>
    </w:p>
    <w:tbl>
      <w:tblPr>
        <w:tblStyle w:val="2"/>
        <w:tblW w:w="894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7"/>
        <w:gridCol w:w="2778"/>
        <w:gridCol w:w="33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tblHeader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新专业名称</w:t>
            </w:r>
          </w:p>
        </w:tc>
        <w:tc>
          <w:tcPr>
            <w:tcW w:w="6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旧专业名称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环境工程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环境工程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环境工程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环境监测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环境科学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环境科学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环境学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环境规划与管理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生态学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生态学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生态学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生物科学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生物科学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生物科学与技术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生物学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生物化学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化学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化学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化学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应用化学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应用化学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应用化学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自然地理与资源环境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资源环境与城乡规划管理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资源环境规划与管理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人文地理与城乡规划</w:t>
            </w: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经济地理学与城乡区域规划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大气科学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大气科学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大气科学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大气物理学与大气环境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气象学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给排水科学与工程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给水排水工程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给水排水工程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水文与水资源工程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水文与水资源工程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水文与水资源利用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化学工程与工艺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化学工程与工艺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化学工程与工艺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化学工程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生物工程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生物工程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生物化工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生物化学工程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农业建筑环境与能源工程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农业建筑环境与能源工程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农业建筑与环境工程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农村能源开发与利用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森林保护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森林资源保护与游憩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野生植物资源开发与利用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4"/>
              </w:rPr>
              <w:t>野生动物与自然保护区管理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野生动物与自然保护管理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野生动物保护与利用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自然保护区资源管理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水土保持与荒漠化防治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水土保持与荒漠化防治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水土保持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农业资源与环境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农业资源与环境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农业环境保护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土地资源管理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土地资源管理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土地规划与利用</w:t>
            </w:r>
          </w:p>
        </w:tc>
      </w:tr>
    </w:tbl>
    <w:p>
      <w:pPr>
        <w:spacing w:before="156" w:beforeLines="5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注:本表中“新专业名称”指教育部颁布的《普通高等学校本科专业目录（2020年）》及《普通高等学校本科专业目录（2012年）》中规定的专业名称；“旧专业名称”指教育部颁布的《普通高等学校本科专业目录（1998年）》及该目录颁布前各院校采用的专业名称。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8F5E56-7D2C-402F-9A2A-6A94A74A87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99BDDAE-FE10-4B5D-8041-7CF9DE68937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987C837-5696-4F39-9AEE-FEF4C216A3F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F78AD99-FF78-47F7-A836-FF26CCA3A8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2B915D4-DA89-4ABC-AC5B-5F933BF256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ODQ3ZDQwOGU2NDg0ZmI5ZDIzMzM3M2YyNjY2MTMifQ=="/>
  </w:docVars>
  <w:rsids>
    <w:rsidRoot w:val="63111E09"/>
    <w:rsid w:val="6311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563</Characters>
  <Lines>0</Lines>
  <Paragraphs>0</Paragraphs>
  <TotalTime>0</TotalTime>
  <ScaleCrop>false</ScaleCrop>
  <LinksUpToDate>false</LinksUpToDate>
  <CharactersWithSpaces>563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2023-03-29T12:35:00Z</dcterms:created>
  <dc:creator>it's 刘</dc:creator>
  <cp:lastModifiedBy>it's 刘</cp:lastModifiedBy>
  <dcterms:modified xsi:type="dcterms:W3CDTF">2023-03-29T12:35:55Z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74C9CE639D3C49748664D98FF813E323</vt:lpwstr>
  </property>
</Properties>
</file>